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9D1160" w14:textId="77777777" w:rsidR="00AC0660" w:rsidRDefault="00AC0660" w:rsidP="00AC066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</w:rPr>
      </w:pPr>
      <w:r w:rsidRPr="00D729BD">
        <w:rPr>
          <w:rFonts w:ascii="Times New Roman" w:eastAsiaTheme="minorEastAsia" w:hAnsi="Times New Roman" w:cs="Times New Roman"/>
          <w:b/>
        </w:rPr>
        <w:t>G1 FALL:</w:t>
      </w:r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="00D729BD">
        <w:rPr>
          <w:rFonts w:ascii="Times New Roman" w:eastAsiaTheme="minorEastAsia" w:hAnsi="Times New Roman" w:cs="Times New Roman"/>
        </w:rPr>
        <w:tab/>
      </w:r>
      <w:r w:rsidR="00D729BD">
        <w:rPr>
          <w:rFonts w:ascii="Times New Roman" w:eastAsiaTheme="minorEastAsia" w:hAnsi="Times New Roman" w:cs="Times New Roman"/>
        </w:rPr>
        <w:tab/>
      </w:r>
      <w:r w:rsidR="00D729BD">
        <w:rPr>
          <w:rFonts w:ascii="Times New Roman" w:eastAsiaTheme="minorEastAsia" w:hAnsi="Times New Roman" w:cs="Times New Roman"/>
        </w:rPr>
        <w:tab/>
      </w:r>
      <w:r w:rsidR="00D729BD"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>BCMP 200: Principles of Molecular Biology</w:t>
      </w:r>
    </w:p>
    <w:p w14:paraId="20B06A9E" w14:textId="77777777" w:rsidR="00AC0660" w:rsidRDefault="00AC0660" w:rsidP="00D729BD">
      <w:pPr>
        <w:widowControl w:val="0"/>
        <w:autoSpaceDE w:val="0"/>
        <w:autoSpaceDN w:val="0"/>
        <w:adjustRightInd w:val="0"/>
        <w:ind w:left="1728" w:firstLine="144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(Course Director: Joe </w:t>
      </w:r>
      <w:proofErr w:type="spellStart"/>
      <w:r>
        <w:rPr>
          <w:rFonts w:ascii="Times New Roman" w:eastAsiaTheme="minorEastAsia" w:hAnsi="Times New Roman" w:cs="Times New Roman"/>
        </w:rPr>
        <w:t>Loparo</w:t>
      </w:r>
      <w:proofErr w:type="spellEnd"/>
      <w:r>
        <w:rPr>
          <w:rFonts w:ascii="Times New Roman" w:eastAsiaTheme="minorEastAsia" w:hAnsi="Times New Roman" w:cs="Times New Roman"/>
        </w:rPr>
        <w:t>, BCMP)</w:t>
      </w:r>
    </w:p>
    <w:p w14:paraId="2AF6E19A" w14:textId="77777777" w:rsidR="00AC0660" w:rsidRDefault="00AC0660" w:rsidP="00AC066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</w:rPr>
      </w:pPr>
    </w:p>
    <w:p w14:paraId="5C399F3E" w14:textId="77777777" w:rsidR="00AC0660" w:rsidRDefault="00AC0660" w:rsidP="00AC066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</w:rPr>
      </w:pPr>
      <w:r w:rsidRPr="00D729BD">
        <w:rPr>
          <w:rFonts w:ascii="Times New Roman" w:eastAsiaTheme="minorEastAsia" w:hAnsi="Times New Roman" w:cs="Times New Roman"/>
          <w:b/>
        </w:rPr>
        <w:t>G1 SPRING:</w:t>
      </w:r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>CB 201: Principles of Cell Biology</w:t>
      </w:r>
    </w:p>
    <w:p w14:paraId="299F069C" w14:textId="77777777" w:rsidR="00AC0660" w:rsidRDefault="00AC0660" w:rsidP="00AC0660">
      <w:pPr>
        <w:widowControl w:val="0"/>
        <w:autoSpaceDE w:val="0"/>
        <w:autoSpaceDN w:val="0"/>
        <w:adjustRightInd w:val="0"/>
        <w:ind w:left="1728" w:firstLine="144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(Course Director: </w:t>
      </w:r>
      <w:proofErr w:type="spellStart"/>
      <w:r>
        <w:rPr>
          <w:rFonts w:ascii="Times New Roman" w:eastAsiaTheme="minorEastAsia" w:hAnsi="Times New Roman" w:cs="Times New Roman"/>
        </w:rPr>
        <w:t>Danesh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Moazed</w:t>
      </w:r>
      <w:proofErr w:type="spellEnd"/>
      <w:r>
        <w:rPr>
          <w:rFonts w:ascii="Times New Roman" w:eastAsiaTheme="minorEastAsia" w:hAnsi="Times New Roman" w:cs="Times New Roman"/>
        </w:rPr>
        <w:t>, CB)</w:t>
      </w:r>
    </w:p>
    <w:p w14:paraId="54CD5687" w14:textId="77777777" w:rsidR="00AC0660" w:rsidRDefault="00AC0660" w:rsidP="00AC066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</w:rPr>
      </w:pPr>
    </w:p>
    <w:p w14:paraId="647D5A4C" w14:textId="77777777" w:rsidR="00AC0660" w:rsidRDefault="00AC0660" w:rsidP="00AC066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</w:rPr>
      </w:pPr>
      <w:r w:rsidRPr="00D729BD">
        <w:rPr>
          <w:rFonts w:ascii="Times New Roman" w:eastAsiaTheme="minorEastAsia" w:hAnsi="Times New Roman" w:cs="Times New Roman"/>
          <w:b/>
        </w:rPr>
        <w:t>G1 SPRING:</w:t>
      </w:r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>BCMP 250: Molecular and B</w:t>
      </w:r>
      <w:r>
        <w:rPr>
          <w:rFonts w:ascii="Times New Roman" w:eastAsiaTheme="minorEastAsia" w:hAnsi="Times New Roman" w:cs="Times New Roman"/>
        </w:rPr>
        <w:t xml:space="preserve">iophysical Mechanisms in Signal </w:t>
      </w:r>
      <w:r>
        <w:rPr>
          <w:rFonts w:ascii="Times New Roman" w:eastAsiaTheme="minorEastAsia" w:hAnsi="Times New Roman" w:cs="Times New Roman"/>
        </w:rPr>
        <w:t>Transduction</w:t>
      </w:r>
    </w:p>
    <w:p w14:paraId="37FE0CF9" w14:textId="77777777" w:rsidR="00AC0660" w:rsidRDefault="00AC0660" w:rsidP="00AC0660">
      <w:pPr>
        <w:widowControl w:val="0"/>
        <w:autoSpaceDE w:val="0"/>
        <w:autoSpaceDN w:val="0"/>
        <w:adjustRightInd w:val="0"/>
        <w:ind w:left="1728" w:firstLine="144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(Course Director: Andrew Kruse, BCMP)</w:t>
      </w:r>
    </w:p>
    <w:p w14:paraId="28446D7F" w14:textId="77777777" w:rsidR="00AC0660" w:rsidRDefault="00AC0660" w:rsidP="00AC0660">
      <w:pPr>
        <w:widowControl w:val="0"/>
        <w:autoSpaceDE w:val="0"/>
        <w:autoSpaceDN w:val="0"/>
        <w:adjustRightInd w:val="0"/>
        <w:ind w:left="1872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Note: G2+ students joining the concentration this year will be exempt from taking this course.</w:t>
      </w:r>
    </w:p>
    <w:p w14:paraId="64296E16" w14:textId="77777777" w:rsidR="00AC0660" w:rsidRDefault="00AC0660" w:rsidP="00AC066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</w:rPr>
      </w:pPr>
    </w:p>
    <w:p w14:paraId="247130BD" w14:textId="77777777" w:rsidR="00AC0660" w:rsidRPr="00D729BD" w:rsidRDefault="00AC0660" w:rsidP="00D729BD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b/>
        </w:rPr>
      </w:pPr>
      <w:r w:rsidRPr="00D729BD">
        <w:rPr>
          <w:rFonts w:ascii="Times New Roman" w:eastAsiaTheme="minorEastAsia" w:hAnsi="Times New Roman" w:cs="Times New Roman"/>
          <w:b/>
        </w:rPr>
        <w:t xml:space="preserve">G2 +: </w:t>
      </w:r>
      <w:r w:rsidR="00D729BD">
        <w:rPr>
          <w:rFonts w:ascii="Times New Roman" w:eastAsiaTheme="minorEastAsia" w:hAnsi="Times New Roman" w:cs="Times New Roman"/>
          <w:b/>
        </w:rPr>
        <w:tab/>
      </w:r>
      <w:r w:rsidR="00D729BD">
        <w:rPr>
          <w:rFonts w:ascii="Times New Roman" w:eastAsiaTheme="minorEastAsia" w:hAnsi="Times New Roman" w:cs="Times New Roman"/>
          <w:b/>
        </w:rPr>
        <w:tab/>
      </w:r>
      <w:r w:rsidR="00D729BD">
        <w:rPr>
          <w:rFonts w:ascii="Times New Roman" w:eastAsiaTheme="minorEastAsia" w:hAnsi="Times New Roman" w:cs="Times New Roman"/>
          <w:b/>
        </w:rPr>
        <w:tab/>
      </w:r>
      <w:r w:rsidR="00D729BD">
        <w:rPr>
          <w:rFonts w:ascii="Times New Roman" w:eastAsiaTheme="minorEastAsia" w:hAnsi="Times New Roman" w:cs="Times New Roman"/>
          <w:b/>
        </w:rPr>
        <w:tab/>
      </w:r>
      <w:r w:rsidR="00D729BD">
        <w:rPr>
          <w:rFonts w:ascii="Times New Roman" w:eastAsiaTheme="minorEastAsia" w:hAnsi="Times New Roman" w:cs="Times New Roman"/>
          <w:b/>
        </w:rPr>
        <w:tab/>
      </w:r>
      <w:r w:rsidR="00D729BD">
        <w:rPr>
          <w:rFonts w:ascii="Times New Roman" w:eastAsiaTheme="minorEastAsia" w:hAnsi="Times New Roman" w:cs="Times New Roman"/>
          <w:b/>
        </w:rPr>
        <w:tab/>
      </w:r>
      <w:r w:rsidR="00D729BD">
        <w:rPr>
          <w:rFonts w:ascii="Times New Roman" w:eastAsiaTheme="minorEastAsia" w:hAnsi="Times New Roman" w:cs="Times New Roman"/>
          <w:b/>
        </w:rPr>
        <w:tab/>
      </w:r>
      <w:r w:rsidR="00D729BD">
        <w:rPr>
          <w:rFonts w:ascii="Times New Roman" w:eastAsiaTheme="minorEastAsia" w:hAnsi="Times New Roman" w:cs="Times New Roman"/>
          <w:b/>
        </w:rPr>
        <w:tab/>
      </w:r>
      <w:r w:rsidR="00D729BD">
        <w:rPr>
          <w:rFonts w:ascii="Times New Roman" w:eastAsiaTheme="minorEastAsia" w:hAnsi="Times New Roman" w:cs="Times New Roman"/>
          <w:b/>
        </w:rPr>
        <w:tab/>
      </w:r>
      <w:r>
        <w:rPr>
          <w:rFonts w:ascii="Times New Roman" w:eastAsiaTheme="minorEastAsia" w:hAnsi="Times New Roman" w:cs="Times New Roman"/>
        </w:rPr>
        <w:t>Longitudinal course:</w:t>
      </w:r>
    </w:p>
    <w:p w14:paraId="256787F9" w14:textId="77777777" w:rsidR="00AC0660" w:rsidRDefault="00AC0660" w:rsidP="00AC0660">
      <w:pPr>
        <w:widowControl w:val="0"/>
        <w:autoSpaceDE w:val="0"/>
        <w:autoSpaceDN w:val="0"/>
        <w:adjustRightInd w:val="0"/>
        <w:ind w:left="1872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• Meetings will be every other week on Mondays either over lunch or in the late</w:t>
      </w:r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afternoon/early evening.</w:t>
      </w:r>
    </w:p>
    <w:p w14:paraId="0FD80F9C" w14:textId="77777777" w:rsidR="00AC0660" w:rsidRDefault="00AC0660" w:rsidP="00AC0660">
      <w:pPr>
        <w:widowControl w:val="0"/>
        <w:autoSpaceDE w:val="0"/>
        <w:autoSpaceDN w:val="0"/>
        <w:adjustRightInd w:val="0"/>
        <w:ind w:left="1872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• </w:t>
      </w:r>
      <w:proofErr w:type="gramStart"/>
      <w:r>
        <w:rPr>
          <w:rFonts w:ascii="Times New Roman" w:eastAsiaTheme="minorEastAsia" w:hAnsi="Times New Roman" w:cs="Times New Roman"/>
        </w:rPr>
        <w:t>The</w:t>
      </w:r>
      <w:proofErr w:type="gramEnd"/>
      <w:r>
        <w:rPr>
          <w:rFonts w:ascii="Times New Roman" w:eastAsiaTheme="minorEastAsia" w:hAnsi="Times New Roman" w:cs="Times New Roman"/>
        </w:rPr>
        <w:t xml:space="preserve"> main component will be work-in-progress presentations given by students to get</w:t>
      </w:r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 xml:space="preserve">feedback from peers and faculty. </w:t>
      </w:r>
      <w:proofErr w:type="gramStart"/>
      <w:r>
        <w:rPr>
          <w:rFonts w:ascii="Times New Roman" w:eastAsiaTheme="minorEastAsia" w:hAnsi="Times New Roman" w:cs="Times New Roman"/>
        </w:rPr>
        <w:t>Each presentation will be attended by one or two</w:t>
      </w:r>
      <w:r w:rsidR="00D729BD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faculty</w:t>
      </w:r>
      <w:proofErr w:type="gramEnd"/>
      <w:r>
        <w:rPr>
          <w:rFonts w:ascii="Times New Roman" w:eastAsiaTheme="minorEastAsia" w:hAnsi="Times New Roman" w:cs="Times New Roman"/>
        </w:rPr>
        <w:t xml:space="preserve"> (neither of whom should be the presenting student’s dissertation advisor).</w:t>
      </w:r>
    </w:p>
    <w:p w14:paraId="6EDB9754" w14:textId="77777777" w:rsidR="00AC0660" w:rsidRDefault="00AC0660" w:rsidP="00AC0660">
      <w:pPr>
        <w:widowControl w:val="0"/>
        <w:autoSpaceDE w:val="0"/>
        <w:autoSpaceDN w:val="0"/>
        <w:adjustRightInd w:val="0"/>
        <w:ind w:left="1872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• </w:t>
      </w:r>
      <w:proofErr w:type="gramStart"/>
      <w:r>
        <w:rPr>
          <w:rFonts w:ascii="Times New Roman" w:eastAsiaTheme="minorEastAsia" w:hAnsi="Times New Roman" w:cs="Times New Roman"/>
        </w:rPr>
        <w:t>The</w:t>
      </w:r>
      <w:proofErr w:type="gramEnd"/>
      <w:r>
        <w:rPr>
          <w:rFonts w:ascii="Times New Roman" w:eastAsiaTheme="minorEastAsia" w:hAnsi="Times New Roman" w:cs="Times New Roman"/>
        </w:rPr>
        <w:t xml:space="preserve"> peer-to-peer structure should</w:t>
      </w:r>
      <w:r>
        <w:rPr>
          <w:rFonts w:ascii="Times New Roman" w:eastAsiaTheme="minorEastAsia" w:hAnsi="Times New Roman" w:cs="Times New Roman"/>
        </w:rPr>
        <w:t xml:space="preserve"> build community and a sense of </w:t>
      </w:r>
      <w:r>
        <w:rPr>
          <w:rFonts w:ascii="Times New Roman" w:eastAsiaTheme="minorEastAsia" w:hAnsi="Times New Roman" w:cs="Times New Roman"/>
        </w:rPr>
        <w:t>belonging to the</w:t>
      </w:r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program. It will also help students develop a deeper understanding of the study of</w:t>
      </w:r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molecular mechanisms outside of their labs.</w:t>
      </w:r>
    </w:p>
    <w:p w14:paraId="7949728A" w14:textId="77777777" w:rsidR="00AC0660" w:rsidRDefault="00AC0660" w:rsidP="00AC0660">
      <w:pPr>
        <w:widowControl w:val="0"/>
        <w:autoSpaceDE w:val="0"/>
        <w:autoSpaceDN w:val="0"/>
        <w:adjustRightInd w:val="0"/>
        <w:ind w:left="1872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• </w:t>
      </w:r>
      <w:proofErr w:type="gramStart"/>
      <w:r>
        <w:rPr>
          <w:rFonts w:ascii="Times New Roman" w:eastAsiaTheme="minorEastAsia" w:hAnsi="Times New Roman" w:cs="Times New Roman"/>
        </w:rPr>
        <w:t>The</w:t>
      </w:r>
      <w:proofErr w:type="gramEnd"/>
      <w:r>
        <w:rPr>
          <w:rFonts w:ascii="Times New Roman" w:eastAsiaTheme="minorEastAsia" w:hAnsi="Times New Roman" w:cs="Times New Roman"/>
        </w:rPr>
        <w:t xml:space="preserve"> course will also include career information sessions and small group discussions</w:t>
      </w:r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with life science PhDs in different sectors. Speakers will be selected based upon</w:t>
      </w:r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student interest.</w:t>
      </w:r>
      <w:bookmarkStart w:id="0" w:name="_GoBack"/>
      <w:bookmarkEnd w:id="0"/>
    </w:p>
    <w:p w14:paraId="11BC103F" w14:textId="77777777" w:rsidR="00AC0660" w:rsidRDefault="00AC0660" w:rsidP="00AC066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8"/>
          <w:szCs w:val="28"/>
        </w:rPr>
      </w:pPr>
    </w:p>
    <w:p w14:paraId="76C7FAF4" w14:textId="77777777" w:rsidR="00AC0660" w:rsidRPr="00AC0660" w:rsidRDefault="00AC0660" w:rsidP="00AC066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b/>
        </w:rPr>
      </w:pPr>
      <w:r w:rsidRPr="00AC0660">
        <w:rPr>
          <w:rFonts w:ascii="Times New Roman" w:eastAsiaTheme="minorEastAsia" w:hAnsi="Times New Roman" w:cs="Times New Roman"/>
          <w:b/>
          <w:sz w:val="28"/>
          <w:szCs w:val="28"/>
        </w:rPr>
        <w:t>P</w:t>
      </w:r>
      <w:r w:rsidRPr="00AC0660">
        <w:rPr>
          <w:rFonts w:ascii="Times New Roman" w:eastAsiaTheme="minorEastAsia" w:hAnsi="Times New Roman" w:cs="Times New Roman"/>
          <w:b/>
        </w:rPr>
        <w:t xml:space="preserve">ARACURRICULAR </w:t>
      </w:r>
      <w:r w:rsidRPr="00AC0660">
        <w:rPr>
          <w:rFonts w:ascii="Times New Roman" w:eastAsiaTheme="minorEastAsia" w:hAnsi="Times New Roman" w:cs="Times New Roman"/>
          <w:b/>
          <w:sz w:val="28"/>
          <w:szCs w:val="28"/>
        </w:rPr>
        <w:t>A</w:t>
      </w:r>
      <w:r w:rsidRPr="00AC0660">
        <w:rPr>
          <w:rFonts w:ascii="Times New Roman" w:eastAsiaTheme="minorEastAsia" w:hAnsi="Times New Roman" w:cs="Times New Roman"/>
          <w:b/>
        </w:rPr>
        <w:t xml:space="preserve">CTIVITIES AND </w:t>
      </w:r>
      <w:r w:rsidRPr="00AC0660">
        <w:rPr>
          <w:rFonts w:ascii="Times New Roman" w:eastAsiaTheme="minorEastAsia" w:hAnsi="Times New Roman" w:cs="Times New Roman"/>
          <w:b/>
          <w:sz w:val="28"/>
          <w:szCs w:val="28"/>
        </w:rPr>
        <w:t>O</w:t>
      </w:r>
      <w:r w:rsidRPr="00AC0660">
        <w:rPr>
          <w:rFonts w:ascii="Times New Roman" w:eastAsiaTheme="minorEastAsia" w:hAnsi="Times New Roman" w:cs="Times New Roman"/>
          <w:b/>
        </w:rPr>
        <w:t>PPORTUNITIES</w:t>
      </w:r>
    </w:p>
    <w:p w14:paraId="70F35A13" w14:textId="77777777" w:rsidR="00AC0660" w:rsidRDefault="00AC0660" w:rsidP="00AC066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• Annual Symposium consisting of invited talks and student presentations.</w:t>
      </w:r>
    </w:p>
    <w:p w14:paraId="42D3796C" w14:textId="77777777" w:rsidR="00AC0660" w:rsidRDefault="00AC0660" w:rsidP="00AC066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• Innovation Grant Program (IGP): Funding for student teams proposing a novel, collaborative </w:t>
      </w:r>
    </w:p>
    <w:p w14:paraId="45E5FB14" w14:textId="77777777" w:rsidR="00AC0660" w:rsidRDefault="00AC0660" w:rsidP="00AC0660">
      <w:pPr>
        <w:widowControl w:val="0"/>
        <w:autoSpaceDE w:val="0"/>
        <w:autoSpaceDN w:val="0"/>
        <w:adjustRightInd w:val="0"/>
        <w:ind w:firstLine="144"/>
        <w:rPr>
          <w:rFonts w:ascii="Times New Roman" w:eastAsiaTheme="minorEastAsia" w:hAnsi="Times New Roman" w:cs="Times New Roman"/>
        </w:rPr>
      </w:pPr>
      <w:proofErr w:type="gramStart"/>
      <w:r>
        <w:rPr>
          <w:rFonts w:ascii="Times New Roman" w:eastAsiaTheme="minorEastAsia" w:hAnsi="Times New Roman" w:cs="Times New Roman"/>
        </w:rPr>
        <w:t>project</w:t>
      </w:r>
      <w:proofErr w:type="gramEnd"/>
      <w:r>
        <w:rPr>
          <w:rFonts w:ascii="Times New Roman" w:eastAsiaTheme="minorEastAsia" w:hAnsi="Times New Roman" w:cs="Times New Roman"/>
        </w:rPr>
        <w:t>.</w:t>
      </w:r>
    </w:p>
    <w:p w14:paraId="22DDF5C0" w14:textId="77777777" w:rsidR="00AC0660" w:rsidRDefault="00AC0660" w:rsidP="00AC0660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• Professional Development Awards: Funding to present at conferences or attend </w:t>
      </w:r>
      <w:proofErr w:type="gramStart"/>
      <w:r>
        <w:rPr>
          <w:rFonts w:ascii="Times New Roman" w:eastAsiaTheme="minorEastAsia" w:hAnsi="Times New Roman" w:cs="Times New Roman"/>
        </w:rPr>
        <w:t>skill-building</w:t>
      </w:r>
      <w:proofErr w:type="gramEnd"/>
      <w:r>
        <w:rPr>
          <w:rFonts w:ascii="Times New Roman" w:eastAsiaTheme="minorEastAsia" w:hAnsi="Times New Roman" w:cs="Times New Roman"/>
        </w:rPr>
        <w:t xml:space="preserve"> </w:t>
      </w:r>
    </w:p>
    <w:p w14:paraId="3829852B" w14:textId="77777777" w:rsidR="0041170B" w:rsidRDefault="00AC0660" w:rsidP="00AC0660">
      <w:pPr>
        <w:ind w:firstLine="144"/>
      </w:pPr>
      <w:proofErr w:type="gramStart"/>
      <w:r>
        <w:rPr>
          <w:rFonts w:ascii="Times New Roman" w:eastAsiaTheme="minorEastAsia" w:hAnsi="Times New Roman" w:cs="Times New Roman"/>
        </w:rPr>
        <w:t>courses</w:t>
      </w:r>
      <w:proofErr w:type="gramEnd"/>
      <w:r>
        <w:rPr>
          <w:rFonts w:ascii="Times New Roman" w:eastAsiaTheme="minorEastAsia" w:hAnsi="Times New Roman" w:cs="Times New Roman"/>
        </w:rPr>
        <w:t>.</w:t>
      </w:r>
    </w:p>
    <w:sectPr w:rsidR="0041170B" w:rsidSect="006A5E3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144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660"/>
    <w:rsid w:val="0041170B"/>
    <w:rsid w:val="006A5E30"/>
    <w:rsid w:val="00AC0660"/>
    <w:rsid w:val="00D7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10BA7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226</Words>
  <Characters>1292</Characters>
  <Application>Microsoft Macintosh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Wood</dc:creator>
  <cp:keywords/>
  <dc:description/>
  <cp:lastModifiedBy>Christopher Wood</cp:lastModifiedBy>
  <cp:revision>2</cp:revision>
  <dcterms:created xsi:type="dcterms:W3CDTF">2017-01-24T22:10:00Z</dcterms:created>
  <dcterms:modified xsi:type="dcterms:W3CDTF">2017-01-24T22:19:00Z</dcterms:modified>
</cp:coreProperties>
</file>